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201</w:t>
      </w:r>
      <w:r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  <w:t>9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年国家重大工业专项节能监察企业名单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</w:p>
    <w:tbl>
      <w:tblPr>
        <w:tblStyle w:val="5"/>
        <w:tblW w:w="90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02"/>
        <w:gridCol w:w="2713"/>
        <w:gridCol w:w="1193"/>
        <w:gridCol w:w="1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监察类别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行业（产品）</w:t>
            </w:r>
          </w:p>
        </w:tc>
        <w:tc>
          <w:tcPr>
            <w:tcW w:w="14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所属区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2018年违规企业整改落实情况专项监察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天津国际联合轮胎橡胶股份有限公司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河西区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天津市宝坻区发达造纸有限公司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宝坻区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天津广聚源纸业集团有限公司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玖龙纸业（天津）有限公司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天津市大港巨龙造纸厂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建大橡胶(天津)有限公司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天津万达轮胎有限公司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普利司通（天津）轮胎有限公司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锦湖轮胎（天津）有限公司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天津中玻北方新材料有限责任公司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信义玻璃（天津）有限公司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台玻天津玻璃有限公司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天津贝利泰陶瓷有限公司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陶瓷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西青区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天津钢铁集团有限公司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天津钢管制铁有限公司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天津天管特殊钢有限公司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天津冶金集团轧三钢铁有限公司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天津天丰钢铁股份有限公司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天津天钢联合特钢有限公司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天津荣程联合钢铁集团有限公司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天津荣程祥矿产有限公司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天津市天重江天重工有限公司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天津天铁冶金集团有限公司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河东区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天津金隅振兴环保科技有限公司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天津冀东水泥有限公司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天津大站水泥有限公司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天津山水水泥有限公司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天津天旺崇正水泥有限责任公司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天津银山水泥有限公司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天津鑫达山建筑材料制造有限公司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天津市福华建筑材料制品有限公司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天津市金晟华水泥有限公司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西青区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天津天瑞水泥有限公司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天津市盛泉水泥有限公司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天津市驼峰建材工贸有限责任公司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天津市天辉水泥有限公司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天津泵业机械集团有限公司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水泵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天津市金辉空气压缩机制造有限公司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空压机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重点用能产品设备能效提升专项监察（生产企业）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天津市空气压缩机有限公司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空压机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数据中心能效专项监察</w:t>
            </w:r>
          </w:p>
        </w:tc>
        <w:tc>
          <w:tcPr>
            <w:tcW w:w="271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中国联合网络通信有限公司天津市分公司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数据中心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right="210" w:rightChars="10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共印</w:t>
      </w:r>
      <w:r>
        <w:rPr>
          <w:rFonts w:ascii="仿宋_GB2312" w:eastAsia="仿宋_GB2312"/>
          <w:color w:val="000000"/>
          <w:sz w:val="28"/>
          <w:szCs w:val="28"/>
        </w:rPr>
        <w:t>60</w:t>
      </w:r>
      <w:r>
        <w:rPr>
          <w:rFonts w:hint="eastAsia" w:ascii="仿宋_GB2312" w:eastAsia="仿宋_GB2312"/>
          <w:color w:val="000000"/>
          <w:sz w:val="28"/>
          <w:szCs w:val="28"/>
        </w:rPr>
        <w:t>份</w:t>
      </w:r>
      <w:r>
        <w:rPr>
          <w:rFonts w:ascii="仿宋_GB2312" w:eastAsia="仿宋_GB2312"/>
          <w:color w:val="000000"/>
          <w:sz w:val="28"/>
          <w:szCs w:val="28"/>
        </w:rPr>
        <w:t>）</w:t>
      </w:r>
    </w:p>
    <w:tbl>
      <w:tblPr>
        <w:tblStyle w:val="5"/>
        <w:tblW w:w="9933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3" w:type="dxa"/>
            <w:tcBorders>
              <w:bottom w:val="single" w:color="000000" w:sz="12" w:space="0"/>
            </w:tcBorders>
            <w:vAlign w:val="center"/>
          </w:tcPr>
          <w:p>
            <w:pPr>
              <w:tabs>
                <w:tab w:val="left" w:pos="390"/>
              </w:tabs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天津市工业和信息化稽查总队办公室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725"/>
    <w:rsid w:val="0000062F"/>
    <w:rsid w:val="000301BB"/>
    <w:rsid w:val="00044BF6"/>
    <w:rsid w:val="000502C9"/>
    <w:rsid w:val="00062487"/>
    <w:rsid w:val="00077D1A"/>
    <w:rsid w:val="000B40CA"/>
    <w:rsid w:val="000C5ACC"/>
    <w:rsid w:val="000F094C"/>
    <w:rsid w:val="000F434D"/>
    <w:rsid w:val="00120D04"/>
    <w:rsid w:val="00132EA0"/>
    <w:rsid w:val="00136FAC"/>
    <w:rsid w:val="0014482C"/>
    <w:rsid w:val="00151BC0"/>
    <w:rsid w:val="00154DF7"/>
    <w:rsid w:val="001571AF"/>
    <w:rsid w:val="00163909"/>
    <w:rsid w:val="0016476B"/>
    <w:rsid w:val="00190990"/>
    <w:rsid w:val="001A014B"/>
    <w:rsid w:val="001A456D"/>
    <w:rsid w:val="001B24EA"/>
    <w:rsid w:val="001C0547"/>
    <w:rsid w:val="001C6E03"/>
    <w:rsid w:val="001E0F8D"/>
    <w:rsid w:val="001E2500"/>
    <w:rsid w:val="0020089E"/>
    <w:rsid w:val="00215C4D"/>
    <w:rsid w:val="0022311F"/>
    <w:rsid w:val="00270820"/>
    <w:rsid w:val="00282D17"/>
    <w:rsid w:val="002A22F2"/>
    <w:rsid w:val="002C4D44"/>
    <w:rsid w:val="00300725"/>
    <w:rsid w:val="0030523D"/>
    <w:rsid w:val="00330C03"/>
    <w:rsid w:val="00337C7B"/>
    <w:rsid w:val="003411D4"/>
    <w:rsid w:val="0036773B"/>
    <w:rsid w:val="003B095F"/>
    <w:rsid w:val="003C283E"/>
    <w:rsid w:val="003F218F"/>
    <w:rsid w:val="00407B7D"/>
    <w:rsid w:val="00440A98"/>
    <w:rsid w:val="00461AD3"/>
    <w:rsid w:val="00477377"/>
    <w:rsid w:val="00495764"/>
    <w:rsid w:val="004D6559"/>
    <w:rsid w:val="00500658"/>
    <w:rsid w:val="0051137E"/>
    <w:rsid w:val="005118E8"/>
    <w:rsid w:val="005313DE"/>
    <w:rsid w:val="005748F5"/>
    <w:rsid w:val="005958CF"/>
    <w:rsid w:val="005A490F"/>
    <w:rsid w:val="005C6F02"/>
    <w:rsid w:val="005C76D0"/>
    <w:rsid w:val="005F5F79"/>
    <w:rsid w:val="00611236"/>
    <w:rsid w:val="0061656D"/>
    <w:rsid w:val="00645667"/>
    <w:rsid w:val="00674DE1"/>
    <w:rsid w:val="00676112"/>
    <w:rsid w:val="0069730B"/>
    <w:rsid w:val="006D3156"/>
    <w:rsid w:val="006E1C5E"/>
    <w:rsid w:val="006E1F24"/>
    <w:rsid w:val="007157E1"/>
    <w:rsid w:val="007307CC"/>
    <w:rsid w:val="0075240F"/>
    <w:rsid w:val="00775375"/>
    <w:rsid w:val="00777688"/>
    <w:rsid w:val="00782909"/>
    <w:rsid w:val="00820061"/>
    <w:rsid w:val="00821248"/>
    <w:rsid w:val="008273CB"/>
    <w:rsid w:val="0084057B"/>
    <w:rsid w:val="00846762"/>
    <w:rsid w:val="00876CA6"/>
    <w:rsid w:val="0088143B"/>
    <w:rsid w:val="008B502C"/>
    <w:rsid w:val="008C150F"/>
    <w:rsid w:val="008C23BD"/>
    <w:rsid w:val="008C730C"/>
    <w:rsid w:val="008E329C"/>
    <w:rsid w:val="008F1C45"/>
    <w:rsid w:val="009450A1"/>
    <w:rsid w:val="0095584D"/>
    <w:rsid w:val="00964DCC"/>
    <w:rsid w:val="00975235"/>
    <w:rsid w:val="00977276"/>
    <w:rsid w:val="00987996"/>
    <w:rsid w:val="009A5101"/>
    <w:rsid w:val="009C49B8"/>
    <w:rsid w:val="009E7F7C"/>
    <w:rsid w:val="00A06463"/>
    <w:rsid w:val="00A24D56"/>
    <w:rsid w:val="00A56037"/>
    <w:rsid w:val="00AC280E"/>
    <w:rsid w:val="00B13356"/>
    <w:rsid w:val="00B25D41"/>
    <w:rsid w:val="00B42BAD"/>
    <w:rsid w:val="00BC5B48"/>
    <w:rsid w:val="00BD6C2E"/>
    <w:rsid w:val="00BE509E"/>
    <w:rsid w:val="00C42956"/>
    <w:rsid w:val="00C461D1"/>
    <w:rsid w:val="00C90277"/>
    <w:rsid w:val="00CC0CDC"/>
    <w:rsid w:val="00CC14D2"/>
    <w:rsid w:val="00D1505B"/>
    <w:rsid w:val="00D55CD5"/>
    <w:rsid w:val="00D602EC"/>
    <w:rsid w:val="00DA57A1"/>
    <w:rsid w:val="00DC69CD"/>
    <w:rsid w:val="00DD121D"/>
    <w:rsid w:val="00DF318D"/>
    <w:rsid w:val="00DF5509"/>
    <w:rsid w:val="00E01773"/>
    <w:rsid w:val="00E22D80"/>
    <w:rsid w:val="00E30742"/>
    <w:rsid w:val="00E778E4"/>
    <w:rsid w:val="00E85EF4"/>
    <w:rsid w:val="00EB4FBB"/>
    <w:rsid w:val="00EC3668"/>
    <w:rsid w:val="00F15EEE"/>
    <w:rsid w:val="00F508A3"/>
    <w:rsid w:val="00F87AC6"/>
    <w:rsid w:val="00FD0E93"/>
    <w:rsid w:val="00FE45D1"/>
    <w:rsid w:val="3ED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jczd</Company>
  <Pages>8</Pages>
  <Words>523</Words>
  <Characters>2985</Characters>
  <Lines>24</Lines>
  <Paragraphs>7</Paragraphs>
  <TotalTime>158</TotalTime>
  <ScaleCrop>false</ScaleCrop>
  <LinksUpToDate>false</LinksUpToDate>
  <CharactersWithSpaces>3501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2019-06-10T06:51:00Z</dcterms:created>
  <dc:creator>liutao</dc:creator>
  <cp:lastModifiedBy>阳光售后客服  </cp:lastModifiedBy>
  <cp:lastPrinted>2019-08-02T06:37:00Z</cp:lastPrinted>
  <dcterms:modified xsi:type="dcterms:W3CDTF">2019-08-02T10:27:03Z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