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8A" w:rsidRDefault="0015678A" w:rsidP="0015678A">
      <w:pPr>
        <w:pStyle w:val="2"/>
        <w:rPr>
          <w:rFonts w:ascii="仿宋_GB2312" w:eastAsia="仿宋_GB2312" w:hAnsi="仿宋_GB2312" w:cs="仿宋_GB2312"/>
          <w:b w:val="0"/>
          <w:bCs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Cs w:val="32"/>
        </w:rPr>
        <w:t>附件1</w:t>
      </w:r>
    </w:p>
    <w:p w:rsidR="0015678A" w:rsidRDefault="00891C5D" w:rsidP="0015678A">
      <w:pPr>
        <w:pStyle w:val="2"/>
        <w:jc w:val="center"/>
        <w:rPr>
          <w:rFonts w:ascii="方正小标宋简体" w:eastAsia="方正小标宋简体" w:hAnsi="方正小标宋简体" w:cs="方正小标宋简体"/>
          <w:b w:val="0"/>
          <w:szCs w:val="32"/>
        </w:rPr>
      </w:pPr>
      <w:bookmarkStart w:id="0" w:name="_GoBack"/>
      <w:bookmarkEnd w:id="0"/>
      <w:r w:rsidRPr="00891C5D">
        <w:rPr>
          <w:rFonts w:ascii="方正小标宋简体" w:eastAsia="方正小标宋简体" w:hAnsi="方正小标宋简体" w:cs="方正小标宋简体" w:hint="eastAsia"/>
          <w:b w:val="0"/>
          <w:szCs w:val="32"/>
        </w:rPr>
        <w:t>天津市监控化学品企业名单</w:t>
      </w:r>
    </w:p>
    <w:p w:rsidR="0015678A" w:rsidRDefault="0015678A" w:rsidP="0015678A"/>
    <w:p w:rsidR="0015678A" w:rsidRDefault="0015678A" w:rsidP="0015678A">
      <w:r>
        <w:rPr>
          <w:rFonts w:hint="eastAsia"/>
        </w:rPr>
        <w:t>企业总数：</w:t>
      </w:r>
      <w:r>
        <w:rPr>
          <w:rFonts w:hint="eastAsia"/>
        </w:rPr>
        <w:t xml:space="preserve">5 8  </w:t>
      </w:r>
      <w:r>
        <w:rPr>
          <w:rFonts w:hint="eastAsia"/>
        </w:rPr>
        <w:t>第二类企业数：</w:t>
      </w:r>
      <w:r>
        <w:rPr>
          <w:rFonts w:hint="eastAsia"/>
        </w:rPr>
        <w:t xml:space="preserve">2    </w:t>
      </w:r>
      <w:r>
        <w:rPr>
          <w:rFonts w:hint="eastAsia"/>
        </w:rPr>
        <w:t>第三类企业数：</w:t>
      </w:r>
      <w:r>
        <w:rPr>
          <w:rFonts w:hint="eastAsia"/>
        </w:rPr>
        <w:t xml:space="preserve">5    </w:t>
      </w:r>
      <w:r>
        <w:rPr>
          <w:rFonts w:hint="eastAsia"/>
        </w:rPr>
        <w:t>第四类企业数：</w:t>
      </w:r>
      <w:r>
        <w:rPr>
          <w:rFonts w:hint="eastAsia"/>
        </w:rPr>
        <w:t xml:space="preserve">55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个企业涉及两个类别监控化学品）</w:t>
      </w:r>
    </w:p>
    <w:p w:rsidR="0015678A" w:rsidRDefault="0015678A" w:rsidP="0015678A">
      <w:pPr>
        <w:ind w:firstLineChars="100" w:firstLine="21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1134"/>
        <w:gridCol w:w="4536"/>
        <w:gridCol w:w="850"/>
      </w:tblGrid>
      <w:tr w:rsidR="0015678A" w:rsidTr="00270165">
        <w:trPr>
          <w:trHeight w:val="706"/>
        </w:trPr>
        <w:tc>
          <w:tcPr>
            <w:tcW w:w="1242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监控化学品类别</w:t>
            </w: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类别</w:t>
            </w:r>
          </w:p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厂区代码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厂区名称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企业</w:t>
            </w:r>
          </w:p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 w:val="restart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第二类</w:t>
            </w: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12T0316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天津市北方金恒化工厂（同时宣布第四类）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12T0575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天津市津桥绝缘材料有限公司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 w:val="restart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第三类</w:t>
            </w: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12T009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天津市敬业精细化工有限公司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同时宣布第四类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15678A" w:rsidTr="00270165">
        <w:trPr>
          <w:trHeight w:val="403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12T0052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天津京津农药有限公司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15678A" w:rsidTr="00270165">
        <w:trPr>
          <w:trHeight w:val="403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12T0092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天津华柏企业有限公司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15678A" w:rsidTr="00270165">
        <w:trPr>
          <w:trHeight w:val="955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12T0416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天津市施普乐农药技术发展有限公司</w:t>
            </w:r>
            <w:r>
              <w:rPr>
                <w:rFonts w:hint="eastAsia"/>
                <w:sz w:val="18"/>
                <w:szCs w:val="18"/>
              </w:rPr>
              <w:t>（同时宣布第四类）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12T0425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天津浩元精细化工股份有限公司（同时宣布第四类）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 w:val="restart"/>
            <w:vAlign w:val="center"/>
          </w:tcPr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ind w:firstLineChars="100" w:firstLine="210"/>
            </w:pPr>
            <w:r>
              <w:rPr>
                <w:rFonts w:hint="eastAsia"/>
              </w:rPr>
              <w:t>第四类</w:t>
            </w: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</w:p>
          <w:p w:rsidR="0015678A" w:rsidRDefault="0015678A" w:rsidP="00270165">
            <w:pPr>
              <w:ind w:firstLine="334"/>
              <w:jc w:val="center"/>
            </w:pPr>
            <w:r>
              <w:rPr>
                <w:rFonts w:hint="eastAsia"/>
              </w:rPr>
              <w:t>第四类</w:t>
            </w: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ind w:firstLine="529"/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300" w:firstLine="630"/>
              <w:jc w:val="center"/>
            </w:pPr>
          </w:p>
          <w:p w:rsidR="0015678A" w:rsidRDefault="0015678A" w:rsidP="00270165">
            <w:pPr>
              <w:ind w:firstLineChars="50" w:firstLine="105"/>
            </w:pPr>
            <w:r>
              <w:rPr>
                <w:rFonts w:hint="eastAsia"/>
              </w:rPr>
              <w:t>第四类</w:t>
            </w:r>
          </w:p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12T0009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天津市敬业精细化工有限公司（同时宣布第三类）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</w:p>
        </w:tc>
      </w:tr>
      <w:tr w:rsidR="0015678A" w:rsidTr="00270165">
        <w:trPr>
          <w:trHeight w:val="403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12T0010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天津力生化工有限公司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shd w:val="clear" w:color="auto" w:fill="FFFFFF"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12T00</w:t>
            </w:r>
            <w:r>
              <w:rPr>
                <w:rFonts w:hint="eastAsia"/>
              </w:rPr>
              <w:t>28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天津阿克苏诺贝尔过氧化物有限公司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shd w:val="clear" w:color="auto" w:fill="FFFFFF"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12T0093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天津市中央药业有限公司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shd w:val="clear" w:color="auto" w:fill="FFFFFF"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12T0096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天津市大港康华福利化工厂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shd w:val="clear" w:color="auto" w:fill="FFFFFF"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12T0101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天津市宏邦化工有限公司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shd w:val="clear" w:color="auto" w:fill="FFFFFF"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12T0106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天津滨海新区大港天成化工厂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shd w:val="clear" w:color="auto" w:fill="FFFFFF"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12T0107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天津市亚东化工有限公司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shd w:val="clear" w:color="auto" w:fill="FFFFFF"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12T0109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科迈化工股份有限公司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shd w:val="clear" w:color="auto" w:fill="FFFFFF"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12T0113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天津市大港染化厂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shd w:val="clear" w:color="auto" w:fill="FFFFFF"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12T0132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天津金汇药业集团有限公司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shd w:val="clear" w:color="auto" w:fill="FFFFFF"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12T0201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天津利安隆新材料股份有限公司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18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shd w:val="clear" w:color="auto" w:fill="FFFFFF"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12T0202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天津市春秋化工有限公司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shd w:val="clear" w:color="auto" w:fill="FFFFFF"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12T0204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天津市佰燕化工有限公司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shd w:val="clear" w:color="auto" w:fill="FFFFFF"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12T0247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天津燕海化学有限公司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21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12T0249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昂高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天津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12T0258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天津市天庆化工有限公司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23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12T0267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天津市静海</w:t>
            </w:r>
            <w:proofErr w:type="gramStart"/>
            <w:r>
              <w:rPr>
                <w:sz w:val="18"/>
                <w:szCs w:val="18"/>
              </w:rPr>
              <w:t>县静南树脂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24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12T0297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天津市大邱庄宏达化工有限公司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12T0316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天津市北方金恒化工厂（同时宣布第二类）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12T0356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天津大沽化工股份有限公司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26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rPr>
                <w:rFonts w:hint="eastAsia"/>
              </w:rPr>
              <w:t>12T0358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天津维智精细化工有限公司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12T0369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天津天药药业股份有限公司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28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12T0405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天津大加化工有限公司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 w:rsidR="0015678A" w:rsidTr="00270165">
        <w:trPr>
          <w:trHeight w:val="765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12T0416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天津市施普乐农药技术发展有限公司</w:t>
            </w:r>
            <w:r>
              <w:rPr>
                <w:rFonts w:hint="eastAsia"/>
                <w:sz w:val="18"/>
                <w:szCs w:val="18"/>
              </w:rPr>
              <w:t>（同时宣布第三类）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12T0425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天津浩元精细化工股份有限公司（同时宣布第三类）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12T0429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天津天智精细化工有限公司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12T0448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静海县福明树脂有限公司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12T0453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天津市静海县远海精细化工有限公司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12T0458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天津福林超然科技发展有限公司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12T0459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天津市高分子化工助剂</w:t>
            </w:r>
            <w:r>
              <w:rPr>
                <w:rFonts w:hint="eastAsia"/>
                <w:sz w:val="18"/>
                <w:szCs w:val="18"/>
              </w:rPr>
              <w:t>股份</w:t>
            </w:r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12T0478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天津长捷化工有限公司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12T0489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天津市圣滨化工有限公司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36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12T0490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天津德凯化工股份有限公司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37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12T0493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利安隆（天津）实业有限公司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38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12T0499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天津达一琦精细化工有限公司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12T0500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石药信汇（天津）医药科技有限公司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12T0501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天津炜捷制药有限公司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rPr>
                <w:rFonts w:hint="eastAsia"/>
              </w:rPr>
              <w:t>12T0507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天津美吉化工有限公司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12T0510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天津北方食品有限公司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43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12T0526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天津市宏伟化工有限责任公司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44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12T0528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天津医药集团津康制药有限公司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45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12T0542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天津滨海新区大港华浦化工厂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46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rPr>
                <w:rFonts w:hint="eastAsia"/>
              </w:rPr>
              <w:t>12T0556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天津市飞龙</w:t>
            </w:r>
            <w:proofErr w:type="gramStart"/>
            <w:r>
              <w:rPr>
                <w:rFonts w:hint="eastAsia"/>
                <w:sz w:val="18"/>
                <w:szCs w:val="18"/>
              </w:rPr>
              <w:t>砼</w:t>
            </w:r>
            <w:proofErr w:type="gramEnd"/>
            <w:r>
              <w:rPr>
                <w:rFonts w:hint="eastAsia"/>
                <w:sz w:val="18"/>
                <w:szCs w:val="18"/>
              </w:rPr>
              <w:t>外加剂有限公司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47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12T0562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先导颜料（天津）有限公司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12T0567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凯莱英生命</w:t>
            </w:r>
            <w:proofErr w:type="gramEnd"/>
            <w:r>
              <w:rPr>
                <w:rFonts w:hint="eastAsia"/>
                <w:sz w:val="18"/>
                <w:szCs w:val="18"/>
              </w:rPr>
              <w:t>科学技术（天津）有限公司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49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rPr>
                <w:rFonts w:hint="eastAsia"/>
              </w:rPr>
              <w:t>12T0568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中国石油化工股份有限公司天津分公司化工部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15678A" w:rsidTr="00270165">
        <w:trPr>
          <w:trHeight w:val="743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rPr>
                <w:rFonts w:hint="eastAsia"/>
              </w:rPr>
              <w:t>12T0569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中国石化集团资产经营管理有限公司</w:t>
            </w:r>
          </w:p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天津石化分公司聚醚部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rPr>
                <w:rFonts w:hint="eastAsia"/>
              </w:rPr>
              <w:t>12T0570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天津精华石化有限公司化工分公司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52</w:t>
            </w:r>
          </w:p>
        </w:tc>
      </w:tr>
      <w:tr w:rsidR="0015678A" w:rsidTr="00270165">
        <w:trPr>
          <w:trHeight w:val="411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12T0571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中沙（天津）石化有限公司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53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12T0572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中国石油化工股份有限公司天津分公司烯烃部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54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12T0573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天津金井阿克苏诺贝尔化学有限公司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rPr>
                <w:rFonts w:hint="eastAsia"/>
              </w:rPr>
              <w:t>12T0574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天津渤化永利化工股份有限公司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56</w:t>
            </w:r>
          </w:p>
        </w:tc>
      </w:tr>
      <w:tr w:rsidR="0015678A" w:rsidTr="00270165">
        <w:trPr>
          <w:trHeight w:val="640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t>12T0576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天津渤化中河化工有限公司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57</w:t>
            </w:r>
          </w:p>
        </w:tc>
      </w:tr>
      <w:tr w:rsidR="0015678A" w:rsidTr="00270165">
        <w:trPr>
          <w:trHeight w:val="539"/>
        </w:trPr>
        <w:tc>
          <w:tcPr>
            <w:tcW w:w="1242" w:type="dxa"/>
            <w:vMerge/>
            <w:vAlign w:val="center"/>
          </w:tcPr>
          <w:p w:rsidR="0015678A" w:rsidRDefault="0015678A" w:rsidP="00270165">
            <w:pPr>
              <w:jc w:val="center"/>
            </w:pPr>
          </w:p>
        </w:tc>
        <w:tc>
          <w:tcPr>
            <w:tcW w:w="851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134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bottom"/>
            </w:pPr>
            <w:r>
              <w:rPr>
                <w:rFonts w:hint="eastAsia"/>
              </w:rPr>
              <w:t>12T0577</w:t>
            </w:r>
          </w:p>
        </w:tc>
        <w:tc>
          <w:tcPr>
            <w:tcW w:w="4536" w:type="dxa"/>
            <w:vAlign w:val="center"/>
          </w:tcPr>
          <w:p w:rsidR="0015678A" w:rsidRDefault="0015678A" w:rsidP="00270165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天津凯莱英制药有限公司</w:t>
            </w:r>
          </w:p>
        </w:tc>
        <w:tc>
          <w:tcPr>
            <w:tcW w:w="850" w:type="dxa"/>
            <w:vAlign w:val="center"/>
          </w:tcPr>
          <w:p w:rsidR="0015678A" w:rsidRDefault="0015678A" w:rsidP="00270165">
            <w:pPr>
              <w:jc w:val="center"/>
            </w:pPr>
            <w:r>
              <w:rPr>
                <w:rFonts w:hint="eastAsia"/>
              </w:rPr>
              <w:t>58</w:t>
            </w:r>
          </w:p>
        </w:tc>
      </w:tr>
    </w:tbl>
    <w:p w:rsidR="00C8696D" w:rsidRDefault="00C8696D"/>
    <w:sectPr w:rsidR="00C86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71" w:rsidRDefault="00D23371" w:rsidP="00891C5D">
      <w:r>
        <w:separator/>
      </w:r>
    </w:p>
  </w:endnote>
  <w:endnote w:type="continuationSeparator" w:id="0">
    <w:p w:rsidR="00D23371" w:rsidRDefault="00D23371" w:rsidP="0089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71" w:rsidRDefault="00D23371" w:rsidP="00891C5D">
      <w:r>
        <w:separator/>
      </w:r>
    </w:p>
  </w:footnote>
  <w:footnote w:type="continuationSeparator" w:id="0">
    <w:p w:rsidR="00D23371" w:rsidRDefault="00D23371" w:rsidP="00891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8A"/>
    <w:rsid w:val="0015678A"/>
    <w:rsid w:val="00891C5D"/>
    <w:rsid w:val="008D18E8"/>
    <w:rsid w:val="00C8696D"/>
    <w:rsid w:val="00D2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8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15678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  <w:style w:type="character" w:customStyle="1" w:styleId="2Char">
    <w:name w:val="标题 2 Char"/>
    <w:basedOn w:val="a0"/>
    <w:link w:val="2"/>
    <w:rsid w:val="0015678A"/>
    <w:rPr>
      <w:rFonts w:ascii="Arial" w:eastAsia="黑体" w:hAnsi="Arial"/>
      <w:b/>
      <w:kern w:val="2"/>
      <w:sz w:val="32"/>
      <w:szCs w:val="24"/>
    </w:rPr>
  </w:style>
  <w:style w:type="paragraph" w:styleId="a3">
    <w:name w:val="header"/>
    <w:basedOn w:val="a"/>
    <w:link w:val="Char"/>
    <w:uiPriority w:val="99"/>
    <w:unhideWhenUsed/>
    <w:rsid w:val="00891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C5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C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8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15678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  <w:style w:type="character" w:customStyle="1" w:styleId="2Char">
    <w:name w:val="标题 2 Char"/>
    <w:basedOn w:val="a0"/>
    <w:link w:val="2"/>
    <w:rsid w:val="0015678A"/>
    <w:rPr>
      <w:rFonts w:ascii="Arial" w:eastAsia="黑体" w:hAnsi="Arial"/>
      <w:b/>
      <w:kern w:val="2"/>
      <w:sz w:val="32"/>
      <w:szCs w:val="24"/>
    </w:rPr>
  </w:style>
  <w:style w:type="paragraph" w:styleId="a3">
    <w:name w:val="header"/>
    <w:basedOn w:val="a"/>
    <w:link w:val="Char"/>
    <w:uiPriority w:val="99"/>
    <w:unhideWhenUsed/>
    <w:rsid w:val="00891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C5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C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1785</Characters>
  <Application>Microsoft Office Word</Application>
  <DocSecurity>0</DocSecurity>
  <Lines>14</Lines>
  <Paragraphs>4</Paragraphs>
  <ScaleCrop>false</ScaleCrop>
  <Company>Lenovo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2018-03-21T03:12:00Z</dcterms:created>
  <dcterms:modified xsi:type="dcterms:W3CDTF">2018-03-21T03:22:00Z</dcterms:modified>
</cp:coreProperties>
</file>